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EE" w:rsidRDefault="003B70EE">
      <w:r>
        <w:rPr>
          <w:rFonts w:ascii="Arial" w:hAnsi="Arial" w:cs="Arial"/>
          <w:noProof/>
          <w:lang w:eastAsia="bg-BG"/>
        </w:rPr>
        <w:drawing>
          <wp:inline distT="0" distB="0" distL="0" distR="0">
            <wp:extent cx="949325" cy="949325"/>
            <wp:effectExtent l="19050" t="0" r="3175" b="0"/>
            <wp:docPr id="1" name="Picture 1" descr="http://dsms.consilium.europa.eu/952/repository/public/images/15/eulogo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ms.consilium.europa.eu/952/repository/public/images/15/eulogo_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3B70EE" w:rsidTr="003B70EE">
        <w:tc>
          <w:tcPr>
            <w:tcW w:w="0" w:type="auto"/>
            <w:vAlign w:val="center"/>
            <w:hideMark/>
          </w:tcPr>
          <w:tbl>
            <w:tblPr>
              <w:tblpPr w:vertAnchor="text" w:tblpXSpec="right" w:tblpYSpec="center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15"/>
              <w:gridCol w:w="360"/>
            </w:tblGrid>
            <w:tr w:rsidR="003B70EE">
              <w:trPr>
                <w:trHeight w:val="180"/>
              </w:trPr>
              <w:tc>
                <w:tcPr>
                  <w:tcW w:w="0" w:type="auto"/>
                  <w:tcBorders>
                    <w:top w:val="nil"/>
                    <w:left w:val="single" w:sz="8" w:space="0" w:color="B7CED1"/>
                    <w:bottom w:val="single" w:sz="8" w:space="0" w:color="B7CED1"/>
                    <w:right w:val="nil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3B70EE" w:rsidRDefault="003B70EE">
                  <w:pPr>
                    <w:spacing w:line="180" w:lineRule="atLeas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Европейски съвет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B7CED1"/>
                    <w:right w:val="single" w:sz="8" w:space="0" w:color="B7CED1"/>
                  </w:tcBorders>
                  <w:shd w:val="clear" w:color="auto" w:fill="3366CC"/>
                  <w:vAlign w:val="center"/>
                  <w:hideMark/>
                </w:tcPr>
                <w:p w:rsidR="003B70EE" w:rsidRDefault="003B70EE">
                  <w:pPr>
                    <w:spacing w:line="180" w:lineRule="atLeast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   </w:t>
                  </w:r>
                </w:p>
              </w:tc>
            </w:tr>
          </w:tbl>
          <w:p w:rsidR="003B70EE" w:rsidRDefault="003B70EE">
            <w:pPr>
              <w:rPr>
                <w:rFonts w:eastAsiaTheme="minorEastAsia"/>
              </w:rPr>
            </w:pPr>
          </w:p>
        </w:tc>
      </w:tr>
    </w:tbl>
    <w:tbl>
      <w:tblPr>
        <w:tblpPr w:vertAnchor="text"/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3B70EE" w:rsidTr="003B70EE">
        <w:trPr>
          <w:trHeight w:val="300"/>
        </w:trPr>
        <w:tc>
          <w:tcPr>
            <w:tcW w:w="0" w:type="auto"/>
            <w:vAlign w:val="center"/>
            <w:hideMark/>
          </w:tcPr>
          <w:p w:rsidR="003B70EE" w:rsidRDefault="003B70EE">
            <w:pPr>
              <w:spacing w:line="315" w:lineRule="atLeast"/>
              <w:rPr>
                <w:rFonts w:ascii="Arial" w:hAnsi="Arial" w:cs="Arial"/>
                <w:color w:val="51797F"/>
                <w:sz w:val="18"/>
                <w:szCs w:val="18"/>
              </w:rPr>
            </w:pPr>
            <w:r>
              <w:rPr>
                <w:rFonts w:ascii="Arial" w:hAnsi="Arial" w:cs="Arial"/>
                <w:color w:val="51797F"/>
                <w:sz w:val="18"/>
                <w:szCs w:val="18"/>
              </w:rPr>
              <w:t> </w:t>
            </w:r>
          </w:p>
        </w:tc>
      </w:tr>
      <w:tr w:rsidR="003B70EE" w:rsidTr="003B70EE">
        <w:tc>
          <w:tcPr>
            <w:tcW w:w="0" w:type="auto"/>
            <w:vAlign w:val="center"/>
            <w:hideMark/>
          </w:tcPr>
          <w:p w:rsidR="003B70EE" w:rsidRDefault="003B70EE">
            <w:pPr>
              <w:spacing w:line="315" w:lineRule="atLeast"/>
              <w:jc w:val="right"/>
              <w:rPr>
                <w:rFonts w:ascii="Arial" w:hAnsi="Arial" w:cs="Arial"/>
                <w:color w:val="51797F"/>
                <w:sz w:val="18"/>
                <w:szCs w:val="18"/>
              </w:rPr>
            </w:pPr>
            <w:r>
              <w:rPr>
                <w:rFonts w:ascii="Arial" w:hAnsi="Arial" w:cs="Arial"/>
                <w:color w:val="51797F"/>
                <w:sz w:val="18"/>
                <w:szCs w:val="18"/>
              </w:rPr>
              <w:t xml:space="preserve">2/2/2016 | </w:t>
            </w:r>
            <w:r>
              <w:t xml:space="preserve"> </w:t>
            </w:r>
            <w:r w:rsidRPr="003B70EE">
              <w:rPr>
                <w:rStyle w:val="Strong"/>
                <w:rFonts w:ascii="Arial" w:hAnsi="Arial" w:cs="Arial"/>
                <w:color w:val="51797F"/>
                <w:sz w:val="18"/>
                <w:szCs w:val="18"/>
              </w:rPr>
              <w:t>Прессъобщение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3B70EE" w:rsidTr="003B70EE">
        <w:trPr>
          <w:trHeight w:val="450"/>
        </w:trPr>
        <w:tc>
          <w:tcPr>
            <w:tcW w:w="0" w:type="auto"/>
            <w:vAlign w:val="center"/>
            <w:hideMark/>
          </w:tcPr>
          <w:p w:rsidR="003B70EE" w:rsidRPr="00CC1386" w:rsidRDefault="003B70EE" w:rsidP="00D37C72">
            <w:pPr>
              <w:pStyle w:val="Heading1"/>
              <w:spacing w:line="420" w:lineRule="atLeast"/>
              <w:textAlignment w:val="top"/>
              <w:rPr>
                <w:rFonts w:eastAsia="Times New Roman"/>
                <w:color w:val="3F4A52"/>
                <w:sz w:val="34"/>
                <w:szCs w:val="34"/>
              </w:rPr>
            </w:pPr>
            <w:r w:rsidRPr="00CC1386">
              <w:rPr>
                <w:rFonts w:eastAsia="Times New Roman"/>
                <w:color w:val="3F4A52"/>
                <w:sz w:val="34"/>
                <w:szCs w:val="34"/>
              </w:rPr>
              <w:t>Писмо от президент</w:t>
            </w:r>
            <w:r w:rsidR="00CC1386">
              <w:rPr>
                <w:rFonts w:eastAsia="Times New Roman"/>
                <w:color w:val="3F4A52"/>
                <w:sz w:val="34"/>
                <w:szCs w:val="34"/>
              </w:rPr>
              <w:t>а</w:t>
            </w:r>
            <w:r w:rsidRPr="00CC1386">
              <w:rPr>
                <w:rFonts w:eastAsia="Times New Roman"/>
                <w:color w:val="3F4A52"/>
                <w:sz w:val="34"/>
                <w:szCs w:val="34"/>
              </w:rPr>
              <w:t xml:space="preserve"> Доналд Туск до членовете на Европейския съвет относно неговото предложение за ново споразумение</w:t>
            </w:r>
            <w:r w:rsidR="00D37C72">
              <w:rPr>
                <w:rFonts w:eastAsia="Times New Roman"/>
                <w:color w:val="3F4A52"/>
                <w:sz w:val="34"/>
                <w:szCs w:val="34"/>
              </w:rPr>
              <w:t xml:space="preserve"> с</w:t>
            </w:r>
            <w:r w:rsidRPr="00CC1386">
              <w:rPr>
                <w:rFonts w:eastAsia="Times New Roman"/>
                <w:color w:val="3F4A52"/>
                <w:sz w:val="34"/>
                <w:szCs w:val="34"/>
              </w:rPr>
              <w:t xml:space="preserve"> Обединеното кралство в рамките на Европейския съюз </w:t>
            </w:r>
          </w:p>
        </w:tc>
      </w:tr>
      <w:tr w:rsidR="003B70EE" w:rsidTr="003B70EE">
        <w:trPr>
          <w:trHeight w:val="225"/>
        </w:trPr>
        <w:tc>
          <w:tcPr>
            <w:tcW w:w="0" w:type="auto"/>
            <w:vAlign w:val="center"/>
            <w:hideMark/>
          </w:tcPr>
          <w:p w:rsidR="003B70EE" w:rsidRDefault="003B70EE">
            <w:pPr>
              <w:rPr>
                <w:rFonts w:eastAsiaTheme="minorEastAsia"/>
              </w:rPr>
            </w:pPr>
          </w:p>
        </w:tc>
      </w:tr>
      <w:tr w:rsidR="003B70EE" w:rsidTr="003B70EE">
        <w:tc>
          <w:tcPr>
            <w:tcW w:w="0" w:type="auto"/>
            <w:vAlign w:val="center"/>
            <w:hideMark/>
          </w:tcPr>
          <w:p w:rsidR="003B70EE" w:rsidRDefault="003B70EE">
            <w:pPr>
              <w:spacing w:before="192" w:after="192" w:line="315" w:lineRule="atLeast"/>
              <w:rPr>
                <w:rFonts w:ascii="Arial" w:hAnsi="Arial" w:cs="Arial"/>
                <w:color w:val="3F4A52"/>
                <w:sz w:val="21"/>
                <w:szCs w:val="21"/>
              </w:rPr>
            </w:pPr>
            <w:r w:rsidRPr="003B70EE">
              <w:rPr>
                <w:rFonts w:ascii="Arial" w:hAnsi="Arial" w:cs="Arial"/>
                <w:color w:val="3F4A52"/>
                <w:sz w:val="21"/>
                <w:szCs w:val="21"/>
              </w:rPr>
              <w:t>Запазване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то</w:t>
            </w:r>
            <w:r w:rsidRPr="003B70EE">
              <w:rPr>
                <w:rFonts w:ascii="Arial" w:hAnsi="Arial" w:cs="Arial"/>
                <w:color w:val="3F4A52"/>
                <w:sz w:val="21"/>
                <w:szCs w:val="21"/>
              </w:rPr>
              <w:t xml:space="preserve"> на единството на Европейския съюз е най-голямото предизвикателство за всички нас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, поради което е</w:t>
            </w:r>
            <w:r w:rsidRPr="003B70EE">
              <w:rPr>
                <w:rFonts w:ascii="Arial" w:hAnsi="Arial" w:cs="Arial"/>
                <w:color w:val="3F4A52"/>
                <w:sz w:val="21"/>
                <w:szCs w:val="21"/>
              </w:rPr>
              <w:t xml:space="preserve"> и 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основна</w:t>
            </w:r>
            <w:r w:rsidRPr="003B70EE">
              <w:rPr>
                <w:rFonts w:ascii="Arial" w:hAnsi="Arial" w:cs="Arial"/>
                <w:color w:val="3F4A52"/>
                <w:sz w:val="21"/>
                <w:szCs w:val="21"/>
              </w:rPr>
              <w:t xml:space="preserve"> цел н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а моя мандат. Именно в този дух</w:t>
            </w:r>
            <w:r w:rsidRPr="003B70EE">
              <w:rPr>
                <w:rFonts w:ascii="Arial" w:hAnsi="Arial" w:cs="Arial"/>
                <w:color w:val="3F4A52"/>
                <w:sz w:val="21"/>
                <w:szCs w:val="21"/>
              </w:rPr>
              <w:t xml:space="preserve"> аз внес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ох</w:t>
            </w:r>
            <w:r w:rsidRPr="003B70EE">
              <w:rPr>
                <w:rFonts w:ascii="Arial" w:hAnsi="Arial" w:cs="Arial"/>
                <w:color w:val="3F4A52"/>
                <w:sz w:val="21"/>
                <w:szCs w:val="21"/>
              </w:rPr>
              <w:t xml:space="preserve"> предложение за ново 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споразумение</w:t>
            </w:r>
            <w:r w:rsidRPr="003B70EE">
              <w:rPr>
                <w:rFonts w:ascii="Arial" w:hAnsi="Arial" w:cs="Arial"/>
                <w:color w:val="3F4A52"/>
                <w:sz w:val="21"/>
                <w:szCs w:val="21"/>
              </w:rPr>
              <w:t xml:space="preserve"> </w:t>
            </w:r>
            <w:r w:rsidR="003F39FF">
              <w:rPr>
                <w:rFonts w:ascii="Arial" w:hAnsi="Arial" w:cs="Arial"/>
                <w:color w:val="3F4A52"/>
                <w:sz w:val="21"/>
                <w:szCs w:val="21"/>
              </w:rPr>
              <w:t>с</w:t>
            </w:r>
            <w:r w:rsidRPr="003B70EE">
              <w:rPr>
                <w:rFonts w:ascii="Arial" w:hAnsi="Arial" w:cs="Arial"/>
                <w:color w:val="3F4A52"/>
                <w:sz w:val="21"/>
                <w:szCs w:val="21"/>
              </w:rPr>
              <w:t xml:space="preserve"> Обединеното кралство в рамките на ЕС. Според мен т</w:t>
            </w:r>
            <w:r w:rsidR="003F39FF">
              <w:rPr>
                <w:rFonts w:ascii="Arial" w:hAnsi="Arial" w:cs="Arial"/>
                <w:color w:val="3F4A52"/>
                <w:sz w:val="21"/>
                <w:szCs w:val="21"/>
              </w:rPr>
              <w:t>о</w:t>
            </w:r>
            <w:r w:rsidRPr="003B70EE">
              <w:rPr>
                <w:rFonts w:ascii="Arial" w:hAnsi="Arial" w:cs="Arial"/>
                <w:color w:val="3F4A52"/>
                <w:sz w:val="21"/>
                <w:szCs w:val="21"/>
              </w:rPr>
              <w:t xml:space="preserve"> </w:t>
            </w:r>
            <w:r w:rsidR="003F39FF">
              <w:rPr>
                <w:rFonts w:ascii="Arial" w:hAnsi="Arial" w:cs="Arial"/>
                <w:color w:val="3F4A52"/>
                <w:sz w:val="21"/>
                <w:szCs w:val="21"/>
              </w:rPr>
              <w:t xml:space="preserve">бележи </w:t>
            </w:r>
            <w:r w:rsidRPr="003B70EE">
              <w:rPr>
                <w:rFonts w:ascii="Arial" w:hAnsi="Arial" w:cs="Arial"/>
                <w:color w:val="3F4A52"/>
                <w:sz w:val="21"/>
                <w:szCs w:val="21"/>
              </w:rPr>
              <w:t>истин</w:t>
            </w:r>
            <w:r w:rsidR="003F39FF">
              <w:rPr>
                <w:rFonts w:ascii="Arial" w:hAnsi="Arial" w:cs="Arial"/>
                <w:color w:val="3F4A52"/>
                <w:sz w:val="21"/>
                <w:szCs w:val="21"/>
              </w:rPr>
              <w:t>ски</w:t>
            </w:r>
            <w:r w:rsidRPr="003B70EE">
              <w:rPr>
                <w:rFonts w:ascii="Arial" w:hAnsi="Arial" w:cs="Arial"/>
                <w:color w:val="3F4A52"/>
                <w:sz w:val="21"/>
                <w:szCs w:val="21"/>
              </w:rPr>
              <w:t xml:space="preserve"> </w:t>
            </w:r>
            <w:r w:rsidR="003F39FF">
              <w:rPr>
                <w:rFonts w:ascii="Arial" w:hAnsi="Arial" w:cs="Arial"/>
                <w:color w:val="3F4A52"/>
                <w:sz w:val="21"/>
                <w:szCs w:val="21"/>
              </w:rPr>
              <w:t xml:space="preserve">напредък </w:t>
            </w:r>
            <w:r w:rsidRPr="003B70EE">
              <w:rPr>
                <w:rFonts w:ascii="Arial" w:hAnsi="Arial" w:cs="Arial"/>
                <w:color w:val="3F4A52"/>
                <w:sz w:val="21"/>
                <w:szCs w:val="21"/>
              </w:rPr>
              <w:t>в справянето с всички опасения, изразени от премиера Камерън. Линията</w:t>
            </w:r>
            <w:r w:rsidR="003F39FF">
              <w:rPr>
                <w:rFonts w:ascii="Arial" w:hAnsi="Arial" w:cs="Arial"/>
                <w:color w:val="3F4A52"/>
                <w:sz w:val="21"/>
                <w:szCs w:val="21"/>
              </w:rPr>
              <w:t xml:space="preserve">, която аз не </w:t>
            </w:r>
            <w:r w:rsidRPr="003B70EE">
              <w:rPr>
                <w:rFonts w:ascii="Arial" w:hAnsi="Arial" w:cs="Arial"/>
                <w:color w:val="3F4A52"/>
                <w:sz w:val="21"/>
                <w:szCs w:val="21"/>
              </w:rPr>
              <w:t>прес</w:t>
            </w:r>
            <w:r w:rsidR="003F39FF">
              <w:rPr>
                <w:rFonts w:ascii="Arial" w:hAnsi="Arial" w:cs="Arial"/>
                <w:color w:val="3F4A52"/>
                <w:sz w:val="21"/>
                <w:szCs w:val="21"/>
              </w:rPr>
              <w:t>якох,</w:t>
            </w:r>
            <w:r w:rsidRPr="003B70EE">
              <w:rPr>
                <w:rFonts w:ascii="Arial" w:hAnsi="Arial" w:cs="Arial"/>
                <w:color w:val="3F4A52"/>
                <w:sz w:val="21"/>
                <w:szCs w:val="21"/>
              </w:rPr>
              <w:t xml:space="preserve"> обаче, са принципите, на които се основава Европейският проект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.</w:t>
            </w:r>
          </w:p>
          <w:p w:rsidR="003F39FF" w:rsidRDefault="003F39FF">
            <w:pPr>
              <w:spacing w:before="192" w:after="192" w:line="315" w:lineRule="atLeast"/>
              <w:rPr>
                <w:rFonts w:ascii="Arial" w:hAnsi="Arial" w:cs="Arial"/>
                <w:color w:val="3F4A52"/>
                <w:sz w:val="21"/>
                <w:szCs w:val="21"/>
              </w:rPr>
            </w:pPr>
            <w:r w:rsidRPr="003F39FF">
              <w:rPr>
                <w:rFonts w:ascii="Arial" w:hAnsi="Arial" w:cs="Arial"/>
                <w:color w:val="3F4A52"/>
                <w:sz w:val="21"/>
                <w:szCs w:val="21"/>
              </w:rPr>
              <w:t>Аз дълбоко вярвам, че наш</w:t>
            </w:r>
            <w:r w:rsidR="00D37C72">
              <w:rPr>
                <w:rFonts w:ascii="Arial" w:hAnsi="Arial" w:cs="Arial"/>
                <w:color w:val="3F4A52"/>
                <w:sz w:val="21"/>
                <w:szCs w:val="21"/>
              </w:rPr>
              <w:t>и</w:t>
            </w:r>
            <w:r w:rsidRPr="003F39FF">
              <w:rPr>
                <w:rFonts w:ascii="Arial" w:hAnsi="Arial" w:cs="Arial"/>
                <w:color w:val="3F4A52"/>
                <w:sz w:val="21"/>
                <w:szCs w:val="21"/>
              </w:rPr>
              <w:t>т</w:t>
            </w:r>
            <w:r w:rsidR="00D37C72">
              <w:rPr>
                <w:rFonts w:ascii="Arial" w:hAnsi="Arial" w:cs="Arial"/>
                <w:color w:val="3F4A52"/>
                <w:sz w:val="21"/>
                <w:szCs w:val="21"/>
              </w:rPr>
              <w:t>е общи</w:t>
            </w:r>
            <w:r w:rsidRPr="003F39FF">
              <w:rPr>
                <w:rFonts w:ascii="Arial" w:hAnsi="Arial" w:cs="Arial"/>
                <w:color w:val="3F4A52"/>
                <w:sz w:val="21"/>
                <w:szCs w:val="21"/>
              </w:rPr>
              <w:t xml:space="preserve"> интереси </w:t>
            </w:r>
            <w:r w:rsidR="00D37C72">
              <w:rPr>
                <w:rFonts w:ascii="Arial" w:hAnsi="Arial" w:cs="Arial"/>
                <w:color w:val="3F4A52"/>
                <w:sz w:val="21"/>
                <w:szCs w:val="21"/>
              </w:rPr>
              <w:t>са</w:t>
            </w:r>
            <w:r w:rsidRPr="003F39FF">
              <w:rPr>
                <w:rFonts w:ascii="Arial" w:hAnsi="Arial" w:cs="Arial"/>
                <w:color w:val="3F4A52"/>
                <w:sz w:val="21"/>
                <w:szCs w:val="21"/>
              </w:rPr>
              <w:t xml:space="preserve"> много по-силн</w:t>
            </w:r>
            <w:r w:rsidR="00D37C72">
              <w:rPr>
                <w:rFonts w:ascii="Arial" w:hAnsi="Arial" w:cs="Arial"/>
                <w:color w:val="3F4A52"/>
                <w:sz w:val="21"/>
                <w:szCs w:val="21"/>
              </w:rPr>
              <w:t>и</w:t>
            </w:r>
            <w:r w:rsidRPr="003F39FF">
              <w:rPr>
                <w:rFonts w:ascii="Arial" w:hAnsi="Arial" w:cs="Arial"/>
                <w:color w:val="3F4A52"/>
                <w:sz w:val="21"/>
                <w:szCs w:val="21"/>
              </w:rPr>
              <w:t xml:space="preserve"> от това, което ни разделя. Да бъде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м</w:t>
            </w:r>
            <w:r w:rsidRPr="003F39FF">
              <w:rPr>
                <w:rFonts w:ascii="Arial" w:hAnsi="Arial" w:cs="Arial"/>
                <w:color w:val="3F4A52"/>
                <w:sz w:val="21"/>
                <w:szCs w:val="21"/>
              </w:rPr>
              <w:t xml:space="preserve"> или да не бъдем заедно, това е въпросът, 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 xml:space="preserve">на </w:t>
            </w:r>
            <w:r w:rsidRPr="003F39FF">
              <w:rPr>
                <w:rFonts w:ascii="Arial" w:hAnsi="Arial" w:cs="Arial"/>
                <w:color w:val="3F4A52"/>
                <w:sz w:val="21"/>
                <w:szCs w:val="21"/>
              </w:rPr>
              <w:t xml:space="preserve">който трябва да се отговори през следващите две седмици не само от британския народ в референдум, но и от 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останалите</w:t>
            </w:r>
            <w:r w:rsidRPr="003F39FF">
              <w:rPr>
                <w:rFonts w:ascii="Arial" w:hAnsi="Arial" w:cs="Arial"/>
                <w:color w:val="3F4A52"/>
                <w:sz w:val="21"/>
                <w:szCs w:val="21"/>
              </w:rPr>
              <w:t xml:space="preserve"> 27 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страни-</w:t>
            </w:r>
            <w:r w:rsidRPr="003F39FF">
              <w:rPr>
                <w:rFonts w:ascii="Arial" w:hAnsi="Arial" w:cs="Arial"/>
                <w:color w:val="3F4A52"/>
                <w:sz w:val="21"/>
                <w:szCs w:val="21"/>
              </w:rPr>
              <w:t>член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ки</w:t>
            </w:r>
            <w:r w:rsidRPr="003F39FF">
              <w:rPr>
                <w:rFonts w:ascii="Arial" w:hAnsi="Arial" w:cs="Arial"/>
                <w:color w:val="3F4A52"/>
                <w:sz w:val="21"/>
                <w:szCs w:val="21"/>
              </w:rPr>
              <w:t xml:space="preserve"> на ЕС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.</w:t>
            </w:r>
            <w:r w:rsidRPr="003F39FF">
              <w:rPr>
                <w:rFonts w:ascii="Arial" w:hAnsi="Arial" w:cs="Arial"/>
                <w:color w:val="3F4A52"/>
                <w:sz w:val="21"/>
                <w:szCs w:val="21"/>
              </w:rPr>
              <w:t xml:space="preserve"> </w:t>
            </w:r>
          </w:p>
          <w:p w:rsidR="003B70EE" w:rsidRDefault="003F39FF">
            <w:pPr>
              <w:spacing w:before="192" w:after="192" w:line="315" w:lineRule="atLeast"/>
              <w:rPr>
                <w:rFonts w:ascii="Arial" w:hAnsi="Arial" w:cs="Arial"/>
                <w:color w:val="3F4A52"/>
                <w:sz w:val="21"/>
                <w:szCs w:val="21"/>
              </w:rPr>
            </w:pPr>
            <w:r w:rsidRPr="003F39FF">
              <w:rPr>
                <w:rFonts w:ascii="Arial" w:hAnsi="Arial" w:cs="Arial"/>
                <w:color w:val="3F4A52"/>
                <w:sz w:val="21"/>
                <w:szCs w:val="21"/>
              </w:rPr>
              <w:t xml:space="preserve">Това 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беш</w:t>
            </w:r>
            <w:r w:rsidRPr="003F39FF">
              <w:rPr>
                <w:rFonts w:ascii="Arial" w:hAnsi="Arial" w:cs="Arial"/>
                <w:color w:val="3F4A52"/>
                <w:sz w:val="21"/>
                <w:szCs w:val="21"/>
              </w:rPr>
              <w:t xml:space="preserve">е труден процес и все още има предизвикателства 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 xml:space="preserve">пред продължаващите </w:t>
            </w:r>
            <w:r w:rsidRPr="003F39FF">
              <w:rPr>
                <w:rFonts w:ascii="Arial" w:hAnsi="Arial" w:cs="Arial"/>
                <w:color w:val="3F4A52"/>
                <w:sz w:val="21"/>
                <w:szCs w:val="21"/>
              </w:rPr>
              <w:t>преговори. Нищо не е договорено, докато всичко не е договорено. Убеден съм, че предложението е добра основа за компромис. Т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о</w:t>
            </w:r>
            <w:r w:rsidRPr="003F39FF">
              <w:rPr>
                <w:rFonts w:ascii="Arial" w:hAnsi="Arial" w:cs="Arial"/>
                <w:color w:val="3F4A52"/>
                <w:sz w:val="21"/>
                <w:szCs w:val="21"/>
              </w:rPr>
              <w:t xml:space="preserve"> не би могл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о</w:t>
            </w:r>
            <w:r w:rsidRPr="003F39FF">
              <w:rPr>
                <w:rFonts w:ascii="Arial" w:hAnsi="Arial" w:cs="Arial"/>
                <w:color w:val="3F4A52"/>
                <w:sz w:val="21"/>
                <w:szCs w:val="21"/>
              </w:rPr>
              <w:t xml:space="preserve"> да бъде изготвен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о</w:t>
            </w:r>
            <w:r w:rsidRPr="003F39FF">
              <w:rPr>
                <w:rFonts w:ascii="Arial" w:hAnsi="Arial" w:cs="Arial"/>
                <w:color w:val="3F4A52"/>
                <w:sz w:val="21"/>
                <w:szCs w:val="21"/>
              </w:rPr>
              <w:t xml:space="preserve"> без близк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ото и положително</w:t>
            </w:r>
            <w:r w:rsidRPr="003F39FF">
              <w:rPr>
                <w:rFonts w:ascii="Arial" w:hAnsi="Arial" w:cs="Arial"/>
                <w:color w:val="3F4A52"/>
                <w:sz w:val="21"/>
                <w:szCs w:val="21"/>
              </w:rPr>
              <w:t xml:space="preserve"> сътрудничество на Европейската комисия. За да се улесни този процес, Комисията също направи политически декларации, които са включени в този пакет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.</w:t>
            </w:r>
          </w:p>
          <w:p w:rsidR="003B70EE" w:rsidRDefault="003F39FF">
            <w:pPr>
              <w:spacing w:before="192" w:after="192" w:line="315" w:lineRule="atLeast"/>
              <w:rPr>
                <w:rFonts w:ascii="Arial" w:hAnsi="Arial" w:cs="Arial"/>
                <w:color w:val="3F4A52"/>
                <w:sz w:val="21"/>
                <w:szCs w:val="21"/>
              </w:rPr>
            </w:pPr>
            <w:r w:rsidRPr="003F39FF">
              <w:rPr>
                <w:rFonts w:ascii="Arial" w:hAnsi="Arial" w:cs="Arial"/>
                <w:color w:val="3F4A52"/>
                <w:sz w:val="21"/>
                <w:szCs w:val="21"/>
              </w:rPr>
              <w:t xml:space="preserve">Позволете ми накратко 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да обясня</w:t>
            </w:r>
            <w:r w:rsidRPr="003F39FF">
              <w:rPr>
                <w:rFonts w:ascii="Arial" w:hAnsi="Arial" w:cs="Arial"/>
                <w:color w:val="3F4A5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 xml:space="preserve">на </w:t>
            </w:r>
            <w:r w:rsidRPr="003F39FF">
              <w:rPr>
                <w:rFonts w:ascii="Arial" w:hAnsi="Arial" w:cs="Arial"/>
                <w:color w:val="3F4A52"/>
                <w:sz w:val="21"/>
                <w:szCs w:val="21"/>
              </w:rPr>
              <w:t>всички четири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те</w:t>
            </w:r>
            <w:r w:rsidRPr="003F39FF">
              <w:rPr>
                <w:rFonts w:ascii="Arial" w:hAnsi="Arial" w:cs="Arial"/>
                <w:color w:val="3F4A52"/>
                <w:sz w:val="21"/>
                <w:szCs w:val="21"/>
              </w:rPr>
              <w:t xml:space="preserve"> </w:t>
            </w:r>
            <w:r w:rsidR="00D40C6B">
              <w:rPr>
                <w:rFonts w:ascii="Arial" w:hAnsi="Arial" w:cs="Arial"/>
                <w:color w:val="3F4A52"/>
                <w:sz w:val="21"/>
                <w:szCs w:val="21"/>
              </w:rPr>
              <w:t>стълба</w:t>
            </w:r>
            <w:r w:rsidRPr="003F39FF">
              <w:rPr>
                <w:rFonts w:ascii="Arial" w:hAnsi="Arial" w:cs="Arial"/>
                <w:color w:val="3F4A52"/>
                <w:sz w:val="21"/>
                <w:szCs w:val="21"/>
              </w:rPr>
              <w:t xml:space="preserve"> на предложението</w:t>
            </w:r>
            <w:r w:rsidR="00847EA3">
              <w:rPr>
                <w:rFonts w:ascii="Arial" w:hAnsi="Arial" w:cs="Arial"/>
                <w:color w:val="3F4A52"/>
                <w:sz w:val="21"/>
                <w:szCs w:val="21"/>
              </w:rPr>
              <w:t>.</w:t>
            </w:r>
          </w:p>
          <w:p w:rsidR="003B70EE" w:rsidRDefault="00847EA3">
            <w:pPr>
              <w:spacing w:before="192" w:after="192" w:line="315" w:lineRule="atLeast"/>
              <w:rPr>
                <w:rFonts w:ascii="Arial" w:hAnsi="Arial" w:cs="Arial"/>
                <w:color w:val="3F4A52"/>
                <w:sz w:val="21"/>
                <w:szCs w:val="21"/>
              </w:rPr>
            </w:pPr>
            <w:r>
              <w:rPr>
                <w:rFonts w:ascii="Arial" w:hAnsi="Arial" w:cs="Arial"/>
                <w:color w:val="3F4A52"/>
                <w:sz w:val="21"/>
                <w:szCs w:val="21"/>
              </w:rPr>
              <w:t>По</w:t>
            </w:r>
            <w:r w:rsidRPr="00847EA3">
              <w:rPr>
                <w:rFonts w:ascii="Arial" w:hAnsi="Arial" w:cs="Arial"/>
                <w:color w:val="3F4A52"/>
                <w:sz w:val="21"/>
                <w:szCs w:val="21"/>
              </w:rPr>
              <w:t xml:space="preserve"> </w:t>
            </w:r>
            <w:r w:rsidRPr="00847EA3">
              <w:rPr>
                <w:rFonts w:ascii="Arial" w:hAnsi="Arial" w:cs="Arial"/>
                <w:b/>
                <w:color w:val="3F4A52"/>
                <w:sz w:val="21"/>
                <w:szCs w:val="21"/>
              </w:rPr>
              <w:t>икономическо</w:t>
            </w:r>
            <w:r>
              <w:rPr>
                <w:rFonts w:ascii="Arial" w:hAnsi="Arial" w:cs="Arial"/>
                <w:b/>
                <w:color w:val="3F4A52"/>
                <w:sz w:val="21"/>
                <w:szCs w:val="21"/>
              </w:rPr>
              <w:t>то</w:t>
            </w:r>
            <w:r w:rsidRPr="00847EA3">
              <w:rPr>
                <w:rFonts w:ascii="Arial" w:hAnsi="Arial" w:cs="Arial"/>
                <w:b/>
                <w:color w:val="3F4A52"/>
                <w:sz w:val="21"/>
                <w:szCs w:val="21"/>
              </w:rPr>
              <w:t xml:space="preserve"> управление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, проектът</w:t>
            </w:r>
            <w:r w:rsidRPr="00847EA3">
              <w:rPr>
                <w:rFonts w:ascii="Arial" w:hAnsi="Arial" w:cs="Arial"/>
                <w:color w:val="3F4A52"/>
                <w:sz w:val="21"/>
                <w:szCs w:val="21"/>
              </w:rPr>
              <w:t xml:space="preserve"> на решение на 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 xml:space="preserve">държавните глави </w:t>
            </w:r>
            <w:r w:rsidRPr="00847EA3">
              <w:rPr>
                <w:rFonts w:ascii="Arial" w:hAnsi="Arial" w:cs="Arial"/>
                <w:color w:val="3F4A52"/>
                <w:sz w:val="21"/>
                <w:szCs w:val="21"/>
              </w:rPr>
              <w:t xml:space="preserve">определя принципите за гарантиране на взаимното уважение между държавите-членки, които участват в по-нататъшното задълбочаване на Икономическия и паричен съюз и тези, които не го правят. 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По този начин</w:t>
            </w:r>
            <w:r w:rsidRPr="00847EA3">
              <w:rPr>
                <w:rFonts w:ascii="Arial" w:hAnsi="Arial" w:cs="Arial"/>
                <w:color w:val="3F4A52"/>
                <w:sz w:val="21"/>
                <w:szCs w:val="21"/>
              </w:rPr>
              <w:t xml:space="preserve"> ние може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м</w:t>
            </w:r>
            <w:r w:rsidRPr="00847EA3">
              <w:rPr>
                <w:rFonts w:ascii="Arial" w:hAnsi="Arial" w:cs="Arial"/>
                <w:color w:val="3F4A52"/>
                <w:sz w:val="21"/>
                <w:szCs w:val="21"/>
              </w:rPr>
              <w:t xml:space="preserve"> да проправи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м</w:t>
            </w:r>
            <w:r w:rsidRPr="00847EA3">
              <w:rPr>
                <w:rFonts w:ascii="Arial" w:hAnsi="Arial" w:cs="Arial"/>
                <w:color w:val="3F4A52"/>
                <w:sz w:val="21"/>
                <w:szCs w:val="21"/>
              </w:rPr>
              <w:t xml:space="preserve"> пътя за по-нататъшната интеграция в рамките на еврозоната, 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 xml:space="preserve">като същевременно </w:t>
            </w:r>
            <w:r w:rsidRPr="00847EA3">
              <w:rPr>
                <w:rFonts w:ascii="Arial" w:hAnsi="Arial" w:cs="Arial"/>
                <w:color w:val="3F4A52"/>
                <w:sz w:val="21"/>
                <w:szCs w:val="21"/>
              </w:rPr>
              <w:t>защита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ваме</w:t>
            </w:r>
            <w:r w:rsidRPr="00847EA3">
              <w:rPr>
                <w:rFonts w:ascii="Arial" w:hAnsi="Arial" w:cs="Arial"/>
                <w:color w:val="3F4A52"/>
                <w:sz w:val="21"/>
                <w:szCs w:val="21"/>
              </w:rPr>
              <w:t xml:space="preserve"> правата и компетенциите на неучастващите държави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-</w:t>
            </w:r>
            <w:r w:rsidRPr="00847EA3">
              <w:rPr>
                <w:rFonts w:ascii="Arial" w:hAnsi="Arial" w:cs="Arial"/>
                <w:color w:val="3F4A52"/>
                <w:sz w:val="21"/>
                <w:szCs w:val="21"/>
              </w:rPr>
              <w:t>членки</w:t>
            </w:r>
            <w:r w:rsidR="003F78DC">
              <w:rPr>
                <w:rFonts w:ascii="Arial" w:hAnsi="Arial" w:cs="Arial"/>
                <w:color w:val="3F4A52"/>
                <w:sz w:val="21"/>
                <w:szCs w:val="21"/>
              </w:rPr>
              <w:t>.</w:t>
            </w:r>
          </w:p>
          <w:p w:rsidR="003B70EE" w:rsidRDefault="00847EA3">
            <w:pPr>
              <w:spacing w:before="192" w:after="192" w:line="315" w:lineRule="atLeast"/>
              <w:rPr>
                <w:rFonts w:ascii="Arial" w:hAnsi="Arial" w:cs="Arial"/>
                <w:color w:val="3F4A52"/>
                <w:sz w:val="21"/>
                <w:szCs w:val="21"/>
              </w:rPr>
            </w:pPr>
            <w:r w:rsidRPr="00847EA3">
              <w:rPr>
                <w:rFonts w:ascii="Arial" w:hAnsi="Arial" w:cs="Arial"/>
                <w:color w:val="3F4A52"/>
                <w:sz w:val="21"/>
                <w:szCs w:val="21"/>
              </w:rPr>
              <w:t>Спазването на тези прин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ципи е подкрепено от проект за Р</w:t>
            </w:r>
            <w:r w:rsidRPr="00847EA3">
              <w:rPr>
                <w:rFonts w:ascii="Arial" w:hAnsi="Arial" w:cs="Arial"/>
                <w:color w:val="3F4A52"/>
                <w:sz w:val="21"/>
                <w:szCs w:val="21"/>
              </w:rPr>
              <w:t xml:space="preserve">ешение за създаване на механизъм, който 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докато</w:t>
            </w:r>
            <w:r w:rsidRPr="00847EA3">
              <w:rPr>
                <w:rFonts w:ascii="Arial" w:hAnsi="Arial" w:cs="Arial"/>
                <w:color w:val="3F4A52"/>
                <w:sz w:val="21"/>
                <w:szCs w:val="21"/>
              </w:rPr>
              <w:t xml:space="preserve"> дава необходимите уверения относно загрижеността на държави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те</w:t>
            </w:r>
            <w:r w:rsidRPr="00847EA3">
              <w:rPr>
                <w:rFonts w:ascii="Arial" w:hAnsi="Arial" w:cs="Arial"/>
                <w:color w:val="3F4A52"/>
                <w:sz w:val="21"/>
                <w:szCs w:val="21"/>
              </w:rPr>
              <w:t xml:space="preserve">-членки извън еврозоната, не може да съставлява право на вето, нито да забави спешни решения. Точните условия за задействане на този механизъм остава да бъдат обсъдени 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допълнително</w:t>
            </w:r>
            <w:r w:rsidR="003B70EE">
              <w:rPr>
                <w:rFonts w:ascii="Arial" w:hAnsi="Arial" w:cs="Arial"/>
                <w:color w:val="3F4A52"/>
                <w:sz w:val="21"/>
                <w:szCs w:val="21"/>
              </w:rPr>
              <w:t>.</w:t>
            </w:r>
          </w:p>
          <w:p w:rsidR="003B70EE" w:rsidRDefault="00847EA3">
            <w:pPr>
              <w:spacing w:before="192" w:after="192" w:line="315" w:lineRule="atLeast"/>
              <w:rPr>
                <w:rFonts w:ascii="Arial" w:hAnsi="Arial" w:cs="Arial"/>
                <w:color w:val="3F4A52"/>
                <w:sz w:val="21"/>
                <w:szCs w:val="21"/>
              </w:rPr>
            </w:pPr>
            <w:r>
              <w:rPr>
                <w:rFonts w:ascii="Arial" w:hAnsi="Arial" w:cs="Arial"/>
                <w:color w:val="3F4A52"/>
                <w:sz w:val="21"/>
                <w:szCs w:val="21"/>
              </w:rPr>
              <w:t>По</w:t>
            </w:r>
            <w:r w:rsidRPr="00847EA3">
              <w:rPr>
                <w:rFonts w:ascii="Arial" w:hAnsi="Arial" w:cs="Arial"/>
                <w:color w:val="3F4A52"/>
                <w:sz w:val="21"/>
                <w:szCs w:val="21"/>
              </w:rPr>
              <w:t xml:space="preserve"> </w:t>
            </w:r>
            <w:r w:rsidRPr="00847EA3">
              <w:rPr>
                <w:rFonts w:ascii="Arial" w:hAnsi="Arial" w:cs="Arial"/>
                <w:b/>
                <w:color w:val="3F4A52"/>
                <w:sz w:val="21"/>
                <w:szCs w:val="21"/>
              </w:rPr>
              <w:t>конкурентоспособността</w:t>
            </w:r>
            <w:r w:rsidRPr="00847EA3">
              <w:rPr>
                <w:rFonts w:ascii="Arial" w:hAnsi="Arial" w:cs="Arial"/>
                <w:color w:val="3F4A52"/>
                <w:sz w:val="21"/>
                <w:szCs w:val="21"/>
              </w:rPr>
              <w:t>, проект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ът</w:t>
            </w:r>
            <w:r w:rsidRPr="00847EA3">
              <w:rPr>
                <w:rFonts w:ascii="Arial" w:hAnsi="Arial" w:cs="Arial"/>
                <w:color w:val="3F4A52"/>
                <w:sz w:val="21"/>
                <w:szCs w:val="21"/>
              </w:rPr>
              <w:t xml:space="preserve"> на решение на 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 xml:space="preserve">държавните </w:t>
            </w:r>
            <w:r w:rsidRPr="00847EA3">
              <w:rPr>
                <w:rFonts w:ascii="Arial" w:hAnsi="Arial" w:cs="Arial"/>
                <w:color w:val="3F4A52"/>
                <w:sz w:val="21"/>
                <w:szCs w:val="21"/>
              </w:rPr>
              <w:t>ръководители, заедно с по-подробна Декларация на Европейския съвет и проект на декларация на Комисията, ще бъдат изложени в нашия ангажимент за увеличаване на усилията за повишаване на конкурентоспособността. Ние редовно ще оценява</w:t>
            </w:r>
            <w:r w:rsidR="003B545A">
              <w:rPr>
                <w:rFonts w:ascii="Arial" w:hAnsi="Arial" w:cs="Arial"/>
                <w:color w:val="3F4A52"/>
                <w:sz w:val="21"/>
                <w:szCs w:val="21"/>
              </w:rPr>
              <w:t>ме</w:t>
            </w:r>
            <w:r w:rsidRPr="00847EA3">
              <w:rPr>
                <w:rFonts w:ascii="Arial" w:hAnsi="Arial" w:cs="Arial"/>
                <w:color w:val="3F4A52"/>
                <w:sz w:val="21"/>
                <w:szCs w:val="21"/>
              </w:rPr>
              <w:t xml:space="preserve"> напредъка в опростяване</w:t>
            </w:r>
            <w:r w:rsidR="003B545A">
              <w:rPr>
                <w:rFonts w:ascii="Arial" w:hAnsi="Arial" w:cs="Arial"/>
                <w:color w:val="3F4A52"/>
                <w:sz w:val="21"/>
                <w:szCs w:val="21"/>
              </w:rPr>
              <w:t>то</w:t>
            </w:r>
            <w:r w:rsidRPr="00847EA3">
              <w:rPr>
                <w:rFonts w:ascii="Arial" w:hAnsi="Arial" w:cs="Arial"/>
                <w:color w:val="3F4A52"/>
                <w:sz w:val="21"/>
                <w:szCs w:val="21"/>
              </w:rPr>
              <w:t xml:space="preserve"> на законодателството и намаляване на тежестта върху би</w:t>
            </w:r>
            <w:r w:rsidR="003B545A">
              <w:rPr>
                <w:rFonts w:ascii="Arial" w:hAnsi="Arial" w:cs="Arial"/>
                <w:color w:val="3F4A52"/>
                <w:sz w:val="21"/>
                <w:szCs w:val="21"/>
              </w:rPr>
              <w:t xml:space="preserve">знеса, с което бюрокрацията да бъде </w:t>
            </w:r>
            <w:r w:rsidR="003F78DC">
              <w:rPr>
                <w:rFonts w:ascii="Arial" w:hAnsi="Arial" w:cs="Arial"/>
                <w:color w:val="3F4A52"/>
                <w:sz w:val="21"/>
                <w:szCs w:val="21"/>
              </w:rPr>
              <w:t>ограничена.</w:t>
            </w:r>
          </w:p>
          <w:p w:rsidR="003B70EE" w:rsidRDefault="003B545A">
            <w:pPr>
              <w:spacing w:before="192" w:after="192" w:line="315" w:lineRule="atLeast"/>
              <w:rPr>
                <w:rFonts w:ascii="Arial" w:hAnsi="Arial" w:cs="Arial"/>
                <w:color w:val="3F4A52"/>
                <w:sz w:val="21"/>
                <w:szCs w:val="21"/>
              </w:rPr>
            </w:pPr>
            <w:r w:rsidRPr="003B545A">
              <w:rPr>
                <w:rFonts w:ascii="Arial" w:hAnsi="Arial" w:cs="Arial"/>
                <w:b/>
                <w:color w:val="3F4A52"/>
                <w:sz w:val="21"/>
                <w:szCs w:val="21"/>
              </w:rPr>
              <w:t>По суверенитета</w:t>
            </w:r>
            <w:r w:rsidRPr="003B545A">
              <w:rPr>
                <w:rFonts w:ascii="Arial" w:hAnsi="Arial" w:cs="Arial"/>
                <w:color w:val="3F4A52"/>
                <w:sz w:val="21"/>
                <w:szCs w:val="21"/>
              </w:rPr>
              <w:t xml:space="preserve">, предложеното решение на 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държавните глави</w:t>
            </w:r>
            <w:r w:rsidRPr="003B545A">
              <w:rPr>
                <w:rFonts w:ascii="Arial" w:hAnsi="Arial" w:cs="Arial"/>
                <w:color w:val="3F4A52"/>
                <w:sz w:val="21"/>
                <w:szCs w:val="21"/>
              </w:rPr>
              <w:t xml:space="preserve"> признава, че в светлината на особено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то</w:t>
            </w:r>
            <w:r w:rsidRPr="003B545A">
              <w:rPr>
                <w:rFonts w:ascii="Arial" w:hAnsi="Arial" w:cs="Arial"/>
                <w:color w:val="3F4A52"/>
                <w:sz w:val="21"/>
                <w:szCs w:val="21"/>
              </w:rPr>
              <w:t xml:space="preserve"> положение на Обединеното кралство по силата на Договорите, 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то</w:t>
            </w:r>
            <w:r w:rsidRPr="003B545A">
              <w:rPr>
                <w:rFonts w:ascii="Arial" w:hAnsi="Arial" w:cs="Arial"/>
                <w:color w:val="3F4A52"/>
                <w:sz w:val="21"/>
                <w:szCs w:val="21"/>
              </w:rPr>
              <w:t xml:space="preserve"> не се ангажира да продължи политическата интеграция. Освен това укрепва зачитането на принципа на субсидиарност, и аз предлагам държавите-членки да преустановят разглеждането на проект на законодателен акт, където редица национални парламенти да възразят срещу него на основание на субсидиарност, освен ако изразени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те</w:t>
            </w:r>
            <w:r w:rsidRPr="003B545A">
              <w:rPr>
                <w:rFonts w:ascii="Arial" w:hAnsi="Arial" w:cs="Arial"/>
                <w:color w:val="3F4A52"/>
                <w:sz w:val="21"/>
                <w:szCs w:val="21"/>
              </w:rPr>
              <w:t xml:space="preserve"> опасения, могат да бъдат 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приспособени</w:t>
            </w:r>
            <w:r w:rsidRPr="003B545A">
              <w:rPr>
                <w:rFonts w:ascii="Arial" w:hAnsi="Arial" w:cs="Arial"/>
                <w:color w:val="3F4A52"/>
                <w:sz w:val="21"/>
                <w:szCs w:val="21"/>
              </w:rPr>
              <w:t xml:space="preserve">. Важността на спазването на режима за отказване на Протоколи 21 и 22, както и отговорностите на националната сигурност също 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 xml:space="preserve">са </w:t>
            </w:r>
            <w:r w:rsidRPr="003B545A">
              <w:rPr>
                <w:rFonts w:ascii="Arial" w:hAnsi="Arial" w:cs="Arial"/>
                <w:color w:val="3F4A52"/>
                <w:sz w:val="21"/>
                <w:szCs w:val="21"/>
              </w:rPr>
              <w:t>подчерта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ни</w:t>
            </w:r>
            <w:r w:rsidR="003B70EE">
              <w:rPr>
                <w:rFonts w:ascii="Arial" w:hAnsi="Arial" w:cs="Arial"/>
                <w:color w:val="3F4A52"/>
                <w:sz w:val="21"/>
                <w:szCs w:val="21"/>
              </w:rPr>
              <w:t>.</w:t>
            </w:r>
          </w:p>
          <w:p w:rsidR="003B70EE" w:rsidRDefault="008E3E65">
            <w:pPr>
              <w:spacing w:before="192" w:after="192" w:line="315" w:lineRule="atLeast"/>
              <w:rPr>
                <w:rFonts w:ascii="Arial" w:hAnsi="Arial" w:cs="Arial"/>
                <w:color w:val="3F4A52"/>
                <w:sz w:val="21"/>
                <w:szCs w:val="21"/>
              </w:rPr>
            </w:pPr>
            <w:r w:rsidRPr="008E3E65">
              <w:rPr>
                <w:rFonts w:ascii="Arial" w:hAnsi="Arial" w:cs="Arial"/>
                <w:b/>
                <w:color w:val="3F4A52"/>
                <w:sz w:val="21"/>
                <w:szCs w:val="21"/>
              </w:rPr>
              <w:t>По социалните достижения и свободното движение</w:t>
            </w:r>
            <w:r w:rsidRPr="008E3E65">
              <w:rPr>
                <w:rFonts w:ascii="Arial" w:hAnsi="Arial" w:cs="Arial"/>
                <w:color w:val="3F4A52"/>
                <w:sz w:val="21"/>
                <w:szCs w:val="21"/>
              </w:rPr>
              <w:t>, ние трябва да спазва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ме</w:t>
            </w:r>
            <w:r w:rsidRPr="008E3E65">
              <w:rPr>
                <w:rFonts w:ascii="Arial" w:hAnsi="Arial" w:cs="Arial"/>
                <w:color w:val="3F4A52"/>
                <w:sz w:val="21"/>
                <w:szCs w:val="21"/>
              </w:rPr>
              <w:t xml:space="preserve"> изцяло настоящите договори, по-специално принципите на свобода на движение и недопускане на дискриминация. Следователно предложеното решение в отговор на опасенията на Великобритания се гради върху изясняването на тълкуването на настоящите правила, включително проект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ът за Д</w:t>
            </w:r>
            <w:r w:rsidRPr="008E3E65">
              <w:rPr>
                <w:rFonts w:ascii="Arial" w:hAnsi="Arial" w:cs="Arial"/>
                <w:color w:val="3F4A52"/>
                <w:sz w:val="21"/>
                <w:szCs w:val="21"/>
              </w:rPr>
              <w:t>екларация на Комисията по редица въпроси, свързани с по-добра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та</w:t>
            </w:r>
            <w:r w:rsidRPr="008E3E65">
              <w:rPr>
                <w:rFonts w:ascii="Arial" w:hAnsi="Arial" w:cs="Arial"/>
                <w:color w:val="3F4A5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 xml:space="preserve">борба срещу </w:t>
            </w:r>
            <w:r w:rsidRPr="008E3E65">
              <w:rPr>
                <w:rFonts w:ascii="Arial" w:hAnsi="Arial" w:cs="Arial"/>
                <w:color w:val="3F4A52"/>
                <w:sz w:val="21"/>
                <w:szCs w:val="21"/>
              </w:rPr>
              <w:t xml:space="preserve">злоупотреба 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със</w:t>
            </w:r>
            <w:r w:rsidRPr="008E3E65">
              <w:rPr>
                <w:rFonts w:ascii="Arial" w:hAnsi="Arial" w:cs="Arial"/>
                <w:color w:val="3F4A52"/>
                <w:sz w:val="21"/>
                <w:szCs w:val="21"/>
              </w:rPr>
              <w:t xml:space="preserve"> свободно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то</w:t>
            </w:r>
            <w:r w:rsidRPr="008E3E65">
              <w:rPr>
                <w:rFonts w:ascii="Arial" w:hAnsi="Arial" w:cs="Arial"/>
                <w:color w:val="3F4A52"/>
                <w:sz w:val="21"/>
                <w:szCs w:val="21"/>
              </w:rPr>
              <w:t xml:space="preserve"> движение</w:t>
            </w:r>
            <w:r w:rsidR="003B70EE">
              <w:rPr>
                <w:rFonts w:ascii="Arial" w:hAnsi="Arial" w:cs="Arial"/>
                <w:color w:val="3F4A52"/>
                <w:sz w:val="21"/>
                <w:szCs w:val="21"/>
              </w:rPr>
              <w:t>.</w:t>
            </w:r>
          </w:p>
          <w:p w:rsidR="003B70EE" w:rsidRDefault="008E3E65">
            <w:pPr>
              <w:spacing w:before="192" w:after="192" w:line="315" w:lineRule="atLeast"/>
              <w:rPr>
                <w:rFonts w:ascii="Arial" w:hAnsi="Arial" w:cs="Arial"/>
                <w:color w:val="3F4A52"/>
                <w:sz w:val="21"/>
                <w:szCs w:val="21"/>
              </w:rPr>
            </w:pPr>
            <w:r w:rsidRPr="008E3E65">
              <w:rPr>
                <w:rFonts w:ascii="Arial" w:hAnsi="Arial" w:cs="Arial"/>
                <w:color w:val="3F4A52"/>
                <w:sz w:val="21"/>
                <w:szCs w:val="21"/>
              </w:rPr>
              <w:t xml:space="preserve">Проектът на решение на 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държавните глави бележи</w:t>
            </w:r>
            <w:r w:rsidRPr="008E3E65">
              <w:rPr>
                <w:rFonts w:ascii="Arial" w:hAnsi="Arial" w:cs="Arial"/>
                <w:color w:val="3F4A5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 xml:space="preserve">в частност </w:t>
            </w:r>
            <w:r w:rsidRPr="008E3E65">
              <w:rPr>
                <w:rFonts w:ascii="Arial" w:hAnsi="Arial" w:cs="Arial"/>
                <w:color w:val="3F4A52"/>
                <w:sz w:val="21"/>
                <w:szCs w:val="21"/>
              </w:rPr>
              <w:t xml:space="preserve">намерението на Комисията да предложи промени в законодателството на ЕС по отношение на износа на детски надбавки и създаването на защитен механизъм, 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който да</w:t>
            </w:r>
            <w:r w:rsidRPr="008E3E65">
              <w:rPr>
                <w:rFonts w:ascii="Arial" w:hAnsi="Arial" w:cs="Arial"/>
                <w:color w:val="3F4A52"/>
                <w:sz w:val="21"/>
                <w:szCs w:val="21"/>
              </w:rPr>
              <w:t xml:space="preserve"> отговори на извънредни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те</w:t>
            </w:r>
            <w:r w:rsidRPr="008E3E65">
              <w:rPr>
                <w:rFonts w:ascii="Arial" w:hAnsi="Arial" w:cs="Arial"/>
                <w:color w:val="3F4A52"/>
                <w:sz w:val="21"/>
                <w:szCs w:val="21"/>
              </w:rPr>
              <w:t xml:space="preserve"> ситуации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, причинени</w:t>
            </w:r>
            <w:r w:rsidRPr="008E3E65">
              <w:rPr>
                <w:rFonts w:ascii="Arial" w:hAnsi="Arial" w:cs="Arial"/>
                <w:color w:val="3F4A5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 xml:space="preserve">от </w:t>
            </w:r>
            <w:r w:rsidRPr="008E3E65">
              <w:rPr>
                <w:rFonts w:ascii="Arial" w:hAnsi="Arial" w:cs="Arial"/>
                <w:color w:val="3F4A52"/>
                <w:sz w:val="21"/>
                <w:szCs w:val="21"/>
              </w:rPr>
              <w:t>притока на работници от други държави-членки. Проект на декларация на Комисията също така се отнася до този механизъм. Този подход, както и точната продължителност на прилагането на този механизъм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,</w:t>
            </w:r>
            <w:r w:rsidRPr="008E3E65">
              <w:rPr>
                <w:rFonts w:ascii="Arial" w:hAnsi="Arial" w:cs="Arial"/>
                <w:color w:val="3F4A52"/>
                <w:sz w:val="21"/>
                <w:szCs w:val="21"/>
              </w:rPr>
              <w:t xml:space="preserve"> трябва да бъде допълнително обсъден на ниво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 xml:space="preserve"> държавни ръководители</w:t>
            </w:r>
            <w:r w:rsidR="003B70EE">
              <w:rPr>
                <w:rFonts w:ascii="Arial" w:hAnsi="Arial" w:cs="Arial"/>
                <w:color w:val="3F4A52"/>
                <w:sz w:val="21"/>
                <w:szCs w:val="21"/>
              </w:rPr>
              <w:t>.</w:t>
            </w:r>
          </w:p>
          <w:p w:rsidR="003B70EE" w:rsidRDefault="008E3E65">
            <w:pPr>
              <w:spacing w:before="192" w:after="192" w:line="315" w:lineRule="atLeast"/>
              <w:rPr>
                <w:rFonts w:ascii="Arial" w:hAnsi="Arial" w:cs="Arial"/>
                <w:color w:val="3F4A52"/>
                <w:sz w:val="21"/>
                <w:szCs w:val="21"/>
              </w:rPr>
            </w:pPr>
            <w:r w:rsidRPr="008E3E65">
              <w:rPr>
                <w:rFonts w:ascii="Arial" w:hAnsi="Arial" w:cs="Arial"/>
                <w:color w:val="3F4A52"/>
                <w:sz w:val="21"/>
                <w:szCs w:val="21"/>
              </w:rPr>
              <w:t>Голямата част от същността на това предложение има формата на правно обвързващо решение на държавните глави или правителства</w:t>
            </w:r>
            <w:r w:rsidR="00CC1386">
              <w:rPr>
                <w:rFonts w:ascii="Arial" w:hAnsi="Arial" w:cs="Arial"/>
                <w:color w:val="3F4A52"/>
                <w:sz w:val="21"/>
                <w:szCs w:val="21"/>
              </w:rPr>
              <w:t>та</w:t>
            </w:r>
            <w:r w:rsidRPr="008E3E65">
              <w:rPr>
                <w:rFonts w:ascii="Arial" w:hAnsi="Arial" w:cs="Arial"/>
                <w:color w:val="3F4A52"/>
                <w:sz w:val="21"/>
                <w:szCs w:val="21"/>
              </w:rPr>
              <w:t>. Ние също трябва да бъд</w:t>
            </w:r>
            <w:r w:rsidR="00CC1386">
              <w:rPr>
                <w:rFonts w:ascii="Arial" w:hAnsi="Arial" w:cs="Arial"/>
                <w:color w:val="3F4A52"/>
                <w:sz w:val="21"/>
                <w:szCs w:val="21"/>
              </w:rPr>
              <w:t>ем</w:t>
            </w:r>
            <w:r w:rsidRPr="008E3E65">
              <w:rPr>
                <w:rFonts w:ascii="Arial" w:hAnsi="Arial" w:cs="Arial"/>
                <w:color w:val="3F4A52"/>
                <w:sz w:val="21"/>
                <w:szCs w:val="21"/>
              </w:rPr>
              <w:t xml:space="preserve"> подготвени да обсъдим възможното включване на </w:t>
            </w:r>
            <w:r w:rsidR="00CC1386">
              <w:rPr>
                <w:rFonts w:ascii="Arial" w:hAnsi="Arial" w:cs="Arial"/>
                <w:color w:val="3F4A52"/>
                <w:sz w:val="21"/>
                <w:szCs w:val="21"/>
              </w:rPr>
              <w:t>съдържанието</w:t>
            </w:r>
            <w:r w:rsidRPr="008E3E65">
              <w:rPr>
                <w:rFonts w:ascii="Arial" w:hAnsi="Arial" w:cs="Arial"/>
                <w:color w:val="3F4A52"/>
                <w:sz w:val="21"/>
                <w:szCs w:val="21"/>
              </w:rPr>
              <w:t xml:space="preserve"> на няколко елемента, обхванат</w:t>
            </w:r>
            <w:r w:rsidR="00CC1386">
              <w:rPr>
                <w:rFonts w:ascii="Arial" w:hAnsi="Arial" w:cs="Arial"/>
                <w:color w:val="3F4A52"/>
                <w:sz w:val="21"/>
                <w:szCs w:val="21"/>
              </w:rPr>
              <w:t>и</w:t>
            </w:r>
            <w:r w:rsidRPr="008E3E65">
              <w:rPr>
                <w:rFonts w:ascii="Arial" w:hAnsi="Arial" w:cs="Arial"/>
                <w:color w:val="3F4A52"/>
                <w:sz w:val="21"/>
                <w:szCs w:val="21"/>
              </w:rPr>
              <w:t xml:space="preserve"> от решението в Договорите по време на </w:t>
            </w:r>
            <w:r w:rsidR="00CC1386">
              <w:rPr>
                <w:rFonts w:ascii="Arial" w:hAnsi="Arial" w:cs="Arial"/>
                <w:color w:val="3F4A52"/>
                <w:sz w:val="21"/>
                <w:szCs w:val="21"/>
              </w:rPr>
              <w:t xml:space="preserve">тяхната </w:t>
            </w:r>
            <w:r w:rsidRPr="008E3E65">
              <w:rPr>
                <w:rFonts w:ascii="Arial" w:hAnsi="Arial" w:cs="Arial"/>
                <w:color w:val="3F4A52"/>
                <w:sz w:val="21"/>
                <w:szCs w:val="21"/>
              </w:rPr>
              <w:t>следващ</w:t>
            </w:r>
            <w:r w:rsidR="00CC1386">
              <w:rPr>
                <w:rFonts w:ascii="Arial" w:hAnsi="Arial" w:cs="Arial"/>
                <w:color w:val="3F4A52"/>
                <w:sz w:val="21"/>
                <w:szCs w:val="21"/>
              </w:rPr>
              <w:t>а</w:t>
            </w:r>
            <w:r w:rsidRPr="008E3E65">
              <w:rPr>
                <w:rFonts w:ascii="Arial" w:hAnsi="Arial" w:cs="Arial"/>
                <w:color w:val="3F4A52"/>
                <w:sz w:val="21"/>
                <w:szCs w:val="21"/>
              </w:rPr>
              <w:t xml:space="preserve"> редакция</w:t>
            </w:r>
            <w:r w:rsidR="003B70EE">
              <w:rPr>
                <w:rFonts w:ascii="Arial" w:hAnsi="Arial" w:cs="Arial"/>
                <w:color w:val="3F4A52"/>
                <w:sz w:val="21"/>
                <w:szCs w:val="21"/>
              </w:rPr>
              <w:t>.</w:t>
            </w:r>
          </w:p>
          <w:p w:rsidR="003B70EE" w:rsidRDefault="00CC1386">
            <w:pPr>
              <w:spacing w:before="192" w:after="192" w:line="315" w:lineRule="atLeast"/>
              <w:rPr>
                <w:rFonts w:ascii="Arial" w:hAnsi="Arial" w:cs="Arial"/>
                <w:color w:val="3F4A52"/>
                <w:sz w:val="21"/>
                <w:szCs w:val="21"/>
              </w:rPr>
            </w:pPr>
            <w:r w:rsidRPr="00CC1386">
              <w:rPr>
                <w:rFonts w:ascii="Arial" w:hAnsi="Arial" w:cs="Arial"/>
                <w:color w:val="3F4A52"/>
                <w:sz w:val="21"/>
                <w:szCs w:val="21"/>
              </w:rPr>
              <w:t xml:space="preserve">Нашите 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постоянни</w:t>
            </w:r>
            <w:r w:rsidRPr="00CC1386">
              <w:rPr>
                <w:rFonts w:ascii="Arial" w:hAnsi="Arial" w:cs="Arial"/>
                <w:color w:val="3F4A52"/>
                <w:sz w:val="21"/>
                <w:szCs w:val="21"/>
              </w:rPr>
              <w:t xml:space="preserve"> представители ще се срещнат в петък тази седмица, за да 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проведат</w:t>
            </w:r>
            <w:r w:rsidRPr="00CC1386">
              <w:rPr>
                <w:rFonts w:ascii="Arial" w:hAnsi="Arial" w:cs="Arial"/>
                <w:color w:val="3F4A52"/>
                <w:sz w:val="21"/>
                <w:szCs w:val="21"/>
              </w:rPr>
              <w:t xml:space="preserve"> първата дискусия 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по</w:t>
            </w:r>
            <w:r w:rsidRPr="00CC1386">
              <w:rPr>
                <w:rFonts w:ascii="Arial" w:hAnsi="Arial" w:cs="Arial"/>
                <w:color w:val="3F4A52"/>
                <w:sz w:val="21"/>
                <w:szCs w:val="21"/>
              </w:rPr>
              <w:t xml:space="preserve"> предложението. Ясната цел е да имаме споразумение 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с</w:t>
            </w:r>
            <w:r w:rsidRPr="00CC1386">
              <w:rPr>
                <w:rFonts w:ascii="Arial" w:hAnsi="Arial" w:cs="Arial"/>
                <w:color w:val="3F4A52"/>
                <w:sz w:val="21"/>
                <w:szCs w:val="21"/>
              </w:rPr>
              <w:t xml:space="preserve"> всички 28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 xml:space="preserve"> членове</w:t>
            </w:r>
            <w:r w:rsidRPr="00CC1386">
              <w:rPr>
                <w:rFonts w:ascii="Arial" w:hAnsi="Arial" w:cs="Arial"/>
                <w:color w:val="3F4A52"/>
                <w:sz w:val="21"/>
                <w:szCs w:val="21"/>
              </w:rPr>
              <w:t xml:space="preserve"> на 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 xml:space="preserve">срещата на </w:t>
            </w:r>
            <w:r w:rsidRPr="00CC1386">
              <w:rPr>
                <w:rFonts w:ascii="Arial" w:hAnsi="Arial" w:cs="Arial"/>
                <w:color w:val="3F4A52"/>
                <w:sz w:val="21"/>
                <w:szCs w:val="21"/>
              </w:rPr>
              <w:t>Европейския съвет през февруари. За да успеем</w:t>
            </w:r>
            <w:r w:rsidR="00353743">
              <w:rPr>
                <w:rFonts w:ascii="Arial" w:hAnsi="Arial" w:cs="Arial"/>
                <w:color w:val="3F4A52"/>
                <w:sz w:val="21"/>
                <w:szCs w:val="21"/>
              </w:rPr>
              <w:t>,</w:t>
            </w:r>
            <w:r w:rsidRPr="00CC1386">
              <w:rPr>
                <w:rFonts w:ascii="Arial" w:hAnsi="Arial" w:cs="Arial"/>
                <w:color w:val="3F4A52"/>
                <w:sz w:val="21"/>
                <w:szCs w:val="21"/>
              </w:rPr>
              <w:t xml:space="preserve"> всички ние ще трябва да 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на</w:t>
            </w:r>
            <w:r w:rsidRPr="00CC1386">
              <w:rPr>
                <w:rFonts w:ascii="Arial" w:hAnsi="Arial" w:cs="Arial"/>
                <w:color w:val="3F4A52"/>
                <w:sz w:val="21"/>
                <w:szCs w:val="21"/>
              </w:rPr>
              <w:t>прав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им компромиси. Д</w:t>
            </w:r>
            <w:r w:rsidRPr="00CC1386">
              <w:rPr>
                <w:rFonts w:ascii="Arial" w:hAnsi="Arial" w:cs="Arial"/>
                <w:color w:val="3F4A52"/>
                <w:sz w:val="21"/>
                <w:szCs w:val="21"/>
              </w:rPr>
              <w:t xml:space="preserve">а се 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 xml:space="preserve">провалим би било </w:t>
            </w:r>
            <w:r w:rsidRPr="00CC1386">
              <w:rPr>
                <w:rFonts w:ascii="Arial" w:hAnsi="Arial" w:cs="Arial"/>
                <w:color w:val="3F4A52"/>
                <w:sz w:val="21"/>
                <w:szCs w:val="21"/>
              </w:rPr>
              <w:t>компромис с нашето общо бъдеще</w:t>
            </w:r>
            <w:r w:rsidR="003B70EE">
              <w:rPr>
                <w:rFonts w:ascii="Arial" w:hAnsi="Arial" w:cs="Arial"/>
                <w:color w:val="3F4A52"/>
                <w:sz w:val="21"/>
                <w:szCs w:val="21"/>
              </w:rPr>
              <w:t>.</w:t>
            </w:r>
          </w:p>
          <w:p w:rsidR="003B70EE" w:rsidRDefault="00CC1386" w:rsidP="00CC1386">
            <w:pPr>
              <w:spacing w:before="192" w:after="240" w:line="315" w:lineRule="atLeast"/>
              <w:jc w:val="right"/>
              <w:rPr>
                <w:rFonts w:ascii="Arial" w:hAnsi="Arial" w:cs="Arial"/>
                <w:color w:val="3F4A52"/>
                <w:sz w:val="21"/>
                <w:szCs w:val="21"/>
              </w:rPr>
            </w:pPr>
            <w:r>
              <w:rPr>
                <w:rFonts w:ascii="Arial" w:hAnsi="Arial" w:cs="Arial"/>
                <w:color w:val="3F4A52"/>
                <w:sz w:val="21"/>
                <w:szCs w:val="21"/>
              </w:rPr>
              <w:t>Доналд Туск</w:t>
            </w:r>
            <w:r w:rsidR="003B70EE">
              <w:rPr>
                <w:rFonts w:ascii="Arial" w:hAnsi="Arial" w:cs="Arial"/>
                <w:color w:val="3F4A52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3F4A52"/>
                <w:sz w:val="21"/>
                <w:szCs w:val="21"/>
              </w:rPr>
              <w:t>Президент на Европейския съвет</w:t>
            </w:r>
          </w:p>
        </w:tc>
      </w:tr>
    </w:tbl>
    <w:p w:rsidR="003B70EE" w:rsidRDefault="003B70EE"/>
    <w:sectPr w:rsidR="003B70EE" w:rsidSect="0016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B70EE"/>
    <w:rsid w:val="00164E71"/>
    <w:rsid w:val="001822A0"/>
    <w:rsid w:val="002B7957"/>
    <w:rsid w:val="00353743"/>
    <w:rsid w:val="003B545A"/>
    <w:rsid w:val="003B70EE"/>
    <w:rsid w:val="003F39FF"/>
    <w:rsid w:val="003F78DC"/>
    <w:rsid w:val="00847EA3"/>
    <w:rsid w:val="008E3E65"/>
    <w:rsid w:val="00C764D5"/>
    <w:rsid w:val="00CC1386"/>
    <w:rsid w:val="00D37C72"/>
    <w:rsid w:val="00D40C6B"/>
    <w:rsid w:val="00D43EA4"/>
    <w:rsid w:val="00DD00ED"/>
    <w:rsid w:val="00E9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71"/>
  </w:style>
  <w:style w:type="paragraph" w:styleId="Heading1">
    <w:name w:val="heading 1"/>
    <w:basedOn w:val="Normal"/>
    <w:link w:val="Heading1Char"/>
    <w:uiPriority w:val="9"/>
    <w:qFormat/>
    <w:rsid w:val="003B70EE"/>
    <w:pPr>
      <w:spacing w:line="450" w:lineRule="atLeast"/>
      <w:outlineLvl w:val="0"/>
    </w:pPr>
    <w:rPr>
      <w:rFonts w:ascii="Arial" w:hAnsi="Arial" w:cs="Arial"/>
      <w:b/>
      <w:bCs/>
      <w:kern w:val="36"/>
      <w:sz w:val="39"/>
      <w:szCs w:val="39"/>
      <w:lang w:eastAsia="bg-BG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B70EE"/>
    <w:pPr>
      <w:spacing w:line="330" w:lineRule="atLeast"/>
      <w:outlineLvl w:val="2"/>
    </w:pPr>
    <w:rPr>
      <w:rFonts w:ascii="Arial" w:hAnsi="Arial" w:cs="Arial"/>
      <w:b/>
      <w:bCs/>
      <w:color w:val="3F4A52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E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70E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0EE"/>
    <w:rPr>
      <w:rFonts w:ascii="Arial" w:hAnsi="Arial" w:cs="Arial"/>
      <w:b/>
      <w:bCs/>
      <w:kern w:val="36"/>
      <w:sz w:val="39"/>
      <w:szCs w:val="39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0EE"/>
    <w:rPr>
      <w:rFonts w:ascii="Arial" w:hAnsi="Arial" w:cs="Arial"/>
      <w:b/>
      <w:bCs/>
      <w:color w:val="3F4A52"/>
      <w:sz w:val="26"/>
      <w:szCs w:val="2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B70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Pakov</dc:creator>
  <cp:lastModifiedBy>Pakov</cp:lastModifiedBy>
  <cp:revision>5</cp:revision>
  <dcterms:created xsi:type="dcterms:W3CDTF">2016-02-02T12:34:00Z</dcterms:created>
  <dcterms:modified xsi:type="dcterms:W3CDTF">2016-02-02T14:06:00Z</dcterms:modified>
</cp:coreProperties>
</file>